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4E1" w:rsidRPr="003D04E1" w:rsidRDefault="003D04E1" w:rsidP="003D04E1">
      <w:pPr>
        <w:spacing w:line="480" w:lineRule="auto"/>
        <w:rPr>
          <w:rFonts w:ascii="Arial" w:hAnsi="Arial" w:cs="Arial"/>
          <w:sz w:val="28"/>
          <w:szCs w:val="24"/>
        </w:rPr>
      </w:pPr>
      <w:r w:rsidRPr="003D04E1">
        <w:rPr>
          <w:rFonts w:ascii="Arial" w:hAnsi="Arial" w:cs="Arial"/>
          <w:b/>
          <w:sz w:val="28"/>
          <w:szCs w:val="24"/>
        </w:rPr>
        <w:t>Section 7 – Day Five</w:t>
      </w:r>
    </w:p>
    <w:p w:rsidR="003D04E1" w:rsidRPr="00F84D36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Goodsell</w:t>
      </w:r>
      <w:proofErr w:type="spellEnd"/>
      <w:r>
        <w:rPr>
          <w:rFonts w:ascii="Arial" w:hAnsi="Arial" w:cs="Arial"/>
          <w:sz w:val="24"/>
          <w:szCs w:val="24"/>
        </w:rPr>
        <w:t xml:space="preserve"> Landscape – Glutamate Signaling</w:t>
      </w:r>
    </w:p>
    <w:p w:rsidR="003D04E1" w:rsidRPr="00F84D36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Synaptic Vesicle Cycle</w:t>
      </w:r>
    </w:p>
    <w:p w:rsidR="003D04E1" w:rsidRPr="00F84D36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proofErr w:type="spellStart"/>
      <w:r>
        <w:rPr>
          <w:rFonts w:ascii="Arial" w:hAnsi="Arial" w:cs="Arial"/>
          <w:sz w:val="24"/>
          <w:szCs w:val="24"/>
        </w:rPr>
        <w:t>Postysynaptic</w:t>
      </w:r>
      <w:proofErr w:type="spellEnd"/>
      <w:r>
        <w:rPr>
          <w:rFonts w:ascii="Arial" w:hAnsi="Arial" w:cs="Arial"/>
          <w:sz w:val="24"/>
          <w:szCs w:val="24"/>
        </w:rPr>
        <w:t xml:space="preserve"> Architecture of Excitatory Synapses</w:t>
      </w:r>
      <w:bookmarkStart w:id="0" w:name="_GoBack"/>
      <w:bookmarkEnd w:id="0"/>
    </w:p>
    <w:p w:rsidR="003D04E1" w:rsidRPr="00F84D36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Ethanol’s Molecular Targets</w:t>
      </w:r>
    </w:p>
    <w:p w:rsidR="003D04E1" w:rsidRPr="00F84D36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X-ray Structure, Symmetry and Mechanism of an AMPA-subtype Glutamate Receptor</w:t>
      </w:r>
    </w:p>
    <w:p w:rsidR="003D04E1" w:rsidRPr="00F84D36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Structure of a Glutamate Receptor</w:t>
      </w:r>
    </w:p>
    <w:p w:rsidR="003D04E1" w:rsidRPr="00F84D36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Mechanisms for Activation and Antagonism of an AMPA-Sensitive Glutamate Receptor</w:t>
      </w:r>
    </w:p>
    <w:p w:rsidR="003D04E1" w:rsidRPr="004474E3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Subunit Arrangement and Function of NMDA Receptors</w:t>
      </w:r>
    </w:p>
    <w:p w:rsidR="003D04E1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Complex Synapse Story Summary</w:t>
      </w:r>
    </w:p>
    <w:p w:rsidR="003D04E1" w:rsidRPr="008D6C21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Complex Synapse Drugs</w:t>
      </w:r>
    </w:p>
    <w:p w:rsidR="003D04E1" w:rsidRDefault="003D04E1" w:rsidP="003D04E1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Featured Speaker Robert Peoples</w:t>
      </w:r>
    </w:p>
    <w:p w:rsidR="002031B8" w:rsidRDefault="002031B8"/>
    <w:sectPr w:rsidR="00203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451CC4"/>
    <w:multiLevelType w:val="hybridMultilevel"/>
    <w:tmpl w:val="666C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4E1"/>
    <w:rsid w:val="002031B8"/>
    <w:rsid w:val="003D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DA6543-91FE-4335-A596-AD720CBD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4E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MSOE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Yacoob, Fatima A.</dc:creator>
  <cp:keywords/>
  <dc:description/>
  <cp:lastModifiedBy>Yacoob, Fatima A.</cp:lastModifiedBy>
  <cp:revision>1</cp:revision>
  <dcterms:created xsi:type="dcterms:W3CDTF">2015-07-08T15:19:00Z</dcterms:created>
  <dcterms:modified xsi:type="dcterms:W3CDTF">2015-07-08T15:19:00Z</dcterms:modified>
</cp:coreProperties>
</file>